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2667" w:rsidRPr="009A5EC0" w:rsidRDefault="00B52667" w:rsidP="00B52667">
      <w:pPr>
        <w:jc w:val="center"/>
        <w:rPr>
          <w:sz w:val="22"/>
          <w:szCs w:val="22"/>
        </w:rPr>
      </w:pPr>
      <w:r w:rsidRPr="009A5EC0">
        <w:rPr>
          <w:sz w:val="22"/>
          <w:szCs w:val="22"/>
        </w:rPr>
        <w:t>Florida Department of Environmental Protection</w:t>
      </w:r>
      <w:bookmarkStart w:id="0" w:name="_GoBack"/>
      <w:bookmarkEnd w:id="0"/>
    </w:p>
    <w:p w:rsidR="00B52667" w:rsidRPr="009A5EC0" w:rsidRDefault="00B52667" w:rsidP="00B52667">
      <w:pPr>
        <w:spacing w:after="120"/>
        <w:jc w:val="center"/>
        <w:rPr>
          <w:sz w:val="22"/>
          <w:szCs w:val="22"/>
        </w:rPr>
      </w:pPr>
      <w:r w:rsidRPr="009A5EC0">
        <w:rPr>
          <w:sz w:val="22"/>
          <w:szCs w:val="22"/>
        </w:rPr>
        <w:t xml:space="preserve">Division of Air Resource Management, </w:t>
      </w:r>
      <w:r w:rsidR="00B50021">
        <w:rPr>
          <w:sz w:val="22"/>
          <w:szCs w:val="22"/>
        </w:rPr>
        <w:t>Office of Permitting and Compliance</w:t>
      </w:r>
    </w:p>
    <w:p w:rsidR="00B52667" w:rsidRPr="009A5EC0" w:rsidRDefault="008730CE" w:rsidP="00B52667">
      <w:pPr>
        <w:jc w:val="center"/>
        <w:outlineLvl w:val="0"/>
        <w:rPr>
          <w:sz w:val="22"/>
          <w:szCs w:val="22"/>
        </w:rPr>
      </w:pPr>
      <w:r w:rsidRPr="009A5EC0">
        <w:rPr>
          <w:sz w:val="22"/>
          <w:szCs w:val="22"/>
        </w:rPr>
        <w:t xml:space="preserve">Draft Air Permit No. </w:t>
      </w:r>
      <w:r w:rsidR="0013330D">
        <w:rPr>
          <w:sz w:val="22"/>
          <w:szCs w:val="22"/>
        </w:rPr>
        <w:t>1230033-012</w:t>
      </w:r>
      <w:r w:rsidR="00190983" w:rsidRPr="00FD49CB">
        <w:rPr>
          <w:sz w:val="22"/>
          <w:szCs w:val="22"/>
        </w:rPr>
        <w:t>-AC</w:t>
      </w:r>
      <w:r w:rsidR="001B26BC">
        <w:rPr>
          <w:sz w:val="22"/>
          <w:szCs w:val="22"/>
        </w:rPr>
        <w:t xml:space="preserve"> </w:t>
      </w:r>
      <w:r>
        <w:rPr>
          <w:sz w:val="22"/>
          <w:szCs w:val="22"/>
        </w:rPr>
        <w:t xml:space="preserve">/ </w:t>
      </w:r>
      <w:r w:rsidR="001B26BC" w:rsidRPr="009A5EC0">
        <w:rPr>
          <w:sz w:val="22"/>
          <w:szCs w:val="22"/>
        </w:rPr>
        <w:t>PSD-FL-</w:t>
      </w:r>
      <w:r w:rsidR="00190983">
        <w:rPr>
          <w:sz w:val="22"/>
          <w:szCs w:val="22"/>
        </w:rPr>
        <w:t>4</w:t>
      </w:r>
      <w:r w:rsidR="0013330D">
        <w:rPr>
          <w:sz w:val="22"/>
          <w:szCs w:val="22"/>
        </w:rPr>
        <w:t>27</w:t>
      </w:r>
    </w:p>
    <w:p w:rsidR="00B52667" w:rsidRPr="009A5EC0" w:rsidRDefault="0013330D" w:rsidP="00B52667">
      <w:pPr>
        <w:widowControl w:val="0"/>
        <w:jc w:val="center"/>
        <w:rPr>
          <w:sz w:val="22"/>
          <w:szCs w:val="22"/>
        </w:rPr>
      </w:pPr>
      <w:r>
        <w:rPr>
          <w:sz w:val="22"/>
          <w:szCs w:val="22"/>
        </w:rPr>
        <w:t>Gilman Building Products, LLC</w:t>
      </w:r>
      <w:r w:rsidR="009A5EC0">
        <w:rPr>
          <w:sz w:val="22"/>
          <w:szCs w:val="22"/>
        </w:rPr>
        <w:t xml:space="preserve">, </w:t>
      </w:r>
      <w:r>
        <w:rPr>
          <w:sz w:val="22"/>
          <w:szCs w:val="22"/>
        </w:rPr>
        <w:t>Perry Mill</w:t>
      </w:r>
    </w:p>
    <w:p w:rsidR="00B52667" w:rsidRPr="009A5EC0" w:rsidRDefault="0013330D" w:rsidP="0035192B">
      <w:pPr>
        <w:spacing w:after="240"/>
        <w:jc w:val="center"/>
        <w:rPr>
          <w:sz w:val="22"/>
          <w:szCs w:val="22"/>
        </w:rPr>
      </w:pPr>
      <w:r>
        <w:rPr>
          <w:sz w:val="22"/>
          <w:szCs w:val="22"/>
        </w:rPr>
        <w:t>Taylor</w:t>
      </w:r>
      <w:r w:rsidR="00B52667" w:rsidRPr="009A5EC0">
        <w:rPr>
          <w:sz w:val="22"/>
          <w:szCs w:val="22"/>
        </w:rPr>
        <w:t xml:space="preserve"> County, Florida</w:t>
      </w:r>
    </w:p>
    <w:p w:rsidR="00B52667" w:rsidRPr="009A5EC0" w:rsidRDefault="00B52667" w:rsidP="001B26BC">
      <w:pPr>
        <w:spacing w:after="120"/>
        <w:rPr>
          <w:sz w:val="22"/>
          <w:szCs w:val="22"/>
        </w:rPr>
      </w:pPr>
      <w:r w:rsidRPr="009A5EC0">
        <w:rPr>
          <w:b/>
          <w:sz w:val="22"/>
          <w:szCs w:val="22"/>
        </w:rPr>
        <w:t>Applicant</w:t>
      </w:r>
      <w:r w:rsidRPr="009A5EC0">
        <w:rPr>
          <w:sz w:val="22"/>
          <w:szCs w:val="22"/>
        </w:rPr>
        <w:t xml:space="preserve">:  The applicant for this project is </w:t>
      </w:r>
      <w:r w:rsidR="0013330D">
        <w:rPr>
          <w:sz w:val="22"/>
          <w:szCs w:val="22"/>
        </w:rPr>
        <w:t>Gilman Building Products, LLC</w:t>
      </w:r>
      <w:r w:rsidR="00190983">
        <w:rPr>
          <w:sz w:val="22"/>
          <w:szCs w:val="22"/>
        </w:rPr>
        <w:t xml:space="preserve"> (</w:t>
      </w:r>
      <w:r w:rsidR="0013330D">
        <w:rPr>
          <w:sz w:val="22"/>
          <w:szCs w:val="22"/>
        </w:rPr>
        <w:t>Gilman</w:t>
      </w:r>
      <w:r w:rsidR="00190983">
        <w:rPr>
          <w:sz w:val="22"/>
          <w:szCs w:val="22"/>
        </w:rPr>
        <w:t>)</w:t>
      </w:r>
      <w:r w:rsidRPr="009A5EC0">
        <w:rPr>
          <w:sz w:val="22"/>
          <w:szCs w:val="22"/>
        </w:rPr>
        <w:t xml:space="preserve">.  The applicant’s authorized representative and mailing address is:  </w:t>
      </w:r>
      <w:r w:rsidR="00190983" w:rsidRPr="00875121">
        <w:rPr>
          <w:color w:val="000000"/>
          <w:sz w:val="22"/>
          <w:szCs w:val="22"/>
        </w:rPr>
        <w:t xml:space="preserve">Mr. </w:t>
      </w:r>
      <w:r w:rsidR="0013330D">
        <w:rPr>
          <w:color w:val="000000"/>
          <w:sz w:val="22"/>
          <w:szCs w:val="22"/>
        </w:rPr>
        <w:t>Victor H. Garrett</w:t>
      </w:r>
      <w:r w:rsidR="00190983" w:rsidRPr="00875121">
        <w:rPr>
          <w:color w:val="000000"/>
          <w:sz w:val="22"/>
          <w:szCs w:val="22"/>
        </w:rPr>
        <w:t xml:space="preserve">, </w:t>
      </w:r>
      <w:r w:rsidR="00190983">
        <w:rPr>
          <w:color w:val="000000"/>
          <w:sz w:val="22"/>
          <w:szCs w:val="22"/>
        </w:rPr>
        <w:t>President</w:t>
      </w:r>
      <w:r w:rsidR="009A5EC0" w:rsidRPr="00482F8F">
        <w:rPr>
          <w:sz w:val="22"/>
          <w:szCs w:val="22"/>
        </w:rPr>
        <w:t>,</w:t>
      </w:r>
      <w:r w:rsidR="00190983" w:rsidRPr="00190983">
        <w:rPr>
          <w:sz w:val="22"/>
          <w:szCs w:val="22"/>
        </w:rPr>
        <w:t xml:space="preserve"> </w:t>
      </w:r>
      <w:r w:rsidR="0013330D">
        <w:rPr>
          <w:sz w:val="22"/>
          <w:szCs w:val="22"/>
        </w:rPr>
        <w:t>Gilman Building Products, LLC</w:t>
      </w:r>
      <w:r w:rsidR="00482F8F">
        <w:rPr>
          <w:sz w:val="22"/>
          <w:szCs w:val="22"/>
        </w:rPr>
        <w:t xml:space="preserve">, </w:t>
      </w:r>
      <w:proofErr w:type="gramStart"/>
      <w:r w:rsidR="0013330D">
        <w:rPr>
          <w:sz w:val="22"/>
          <w:szCs w:val="22"/>
        </w:rPr>
        <w:t>581705</w:t>
      </w:r>
      <w:proofErr w:type="gramEnd"/>
      <w:r w:rsidR="00190983">
        <w:rPr>
          <w:sz w:val="22"/>
          <w:szCs w:val="22"/>
        </w:rPr>
        <w:t xml:space="preserve"> </w:t>
      </w:r>
      <w:r w:rsidR="0013330D">
        <w:rPr>
          <w:sz w:val="22"/>
          <w:szCs w:val="22"/>
        </w:rPr>
        <w:t>White Oak Road</w:t>
      </w:r>
      <w:r w:rsidR="00190983">
        <w:rPr>
          <w:sz w:val="22"/>
          <w:szCs w:val="22"/>
        </w:rPr>
        <w:t xml:space="preserve">, </w:t>
      </w:r>
      <w:r w:rsidR="0013330D">
        <w:rPr>
          <w:sz w:val="22"/>
          <w:szCs w:val="22"/>
        </w:rPr>
        <w:t>Yulee</w:t>
      </w:r>
      <w:r w:rsidR="00190983">
        <w:rPr>
          <w:sz w:val="22"/>
          <w:szCs w:val="22"/>
        </w:rPr>
        <w:t xml:space="preserve">, Florida </w:t>
      </w:r>
      <w:r w:rsidR="0013330D">
        <w:rPr>
          <w:sz w:val="22"/>
          <w:szCs w:val="22"/>
        </w:rPr>
        <w:t>32097</w:t>
      </w:r>
      <w:r w:rsidRPr="009A5EC0">
        <w:rPr>
          <w:sz w:val="22"/>
          <w:szCs w:val="22"/>
        </w:rPr>
        <w:t>.</w:t>
      </w:r>
    </w:p>
    <w:p w:rsidR="001B1DB9" w:rsidRPr="004357DC" w:rsidRDefault="00B52667" w:rsidP="0035192B">
      <w:pPr>
        <w:spacing w:after="120"/>
        <w:rPr>
          <w:sz w:val="22"/>
          <w:szCs w:val="22"/>
        </w:rPr>
      </w:pPr>
      <w:r w:rsidRPr="00482F8F">
        <w:rPr>
          <w:b/>
          <w:sz w:val="22"/>
          <w:szCs w:val="22"/>
        </w:rPr>
        <w:t>Facility Location</w:t>
      </w:r>
      <w:r w:rsidRPr="00482F8F">
        <w:rPr>
          <w:sz w:val="22"/>
          <w:szCs w:val="22"/>
        </w:rPr>
        <w:t xml:space="preserve">:  </w:t>
      </w:r>
      <w:r w:rsidR="001B1DB9">
        <w:rPr>
          <w:sz w:val="22"/>
          <w:szCs w:val="22"/>
        </w:rPr>
        <w:t xml:space="preserve">The existing </w:t>
      </w:r>
      <w:r w:rsidR="0013330D">
        <w:rPr>
          <w:sz w:val="22"/>
          <w:szCs w:val="22"/>
        </w:rPr>
        <w:t>Perry Mill</w:t>
      </w:r>
      <w:r w:rsidR="001B1DB9" w:rsidRPr="00FE5AD6">
        <w:rPr>
          <w:sz w:val="22"/>
          <w:szCs w:val="22"/>
        </w:rPr>
        <w:t xml:space="preserve"> is located </w:t>
      </w:r>
      <w:r w:rsidR="0013330D" w:rsidRPr="00FE5AD6">
        <w:rPr>
          <w:sz w:val="22"/>
          <w:szCs w:val="22"/>
        </w:rPr>
        <w:t xml:space="preserve">in </w:t>
      </w:r>
      <w:r w:rsidR="0013330D">
        <w:rPr>
          <w:sz w:val="22"/>
          <w:szCs w:val="22"/>
        </w:rPr>
        <w:t>Taylor</w:t>
      </w:r>
      <w:r w:rsidR="0013330D" w:rsidRPr="00FE5AD6">
        <w:rPr>
          <w:sz w:val="22"/>
          <w:szCs w:val="22"/>
        </w:rPr>
        <w:t xml:space="preserve"> County </w:t>
      </w:r>
      <w:r w:rsidR="001B1DB9" w:rsidRPr="00FE5AD6">
        <w:rPr>
          <w:sz w:val="22"/>
          <w:szCs w:val="22"/>
        </w:rPr>
        <w:t xml:space="preserve">within the city of </w:t>
      </w:r>
      <w:r w:rsidR="0013330D">
        <w:rPr>
          <w:sz w:val="22"/>
          <w:szCs w:val="22"/>
        </w:rPr>
        <w:t xml:space="preserve">Perry, Florida at </w:t>
      </w:r>
      <w:r w:rsidR="0013330D" w:rsidRPr="00027DD0">
        <w:rPr>
          <w:sz w:val="22"/>
          <w:szCs w:val="22"/>
        </w:rPr>
        <w:t>1509 South Byron Butler Parkway</w:t>
      </w:r>
      <w:r w:rsidR="0013330D">
        <w:rPr>
          <w:sz w:val="22"/>
          <w:szCs w:val="22"/>
        </w:rPr>
        <w:t>.</w:t>
      </w:r>
    </w:p>
    <w:p w:rsidR="0013330D" w:rsidRDefault="00B52667" w:rsidP="0013330D">
      <w:pPr>
        <w:autoSpaceDE w:val="0"/>
        <w:autoSpaceDN w:val="0"/>
        <w:adjustRightInd w:val="0"/>
        <w:spacing w:after="120"/>
        <w:outlineLvl w:val="0"/>
        <w:rPr>
          <w:rFonts w:eastAsia="Calibri"/>
          <w:sz w:val="22"/>
          <w:szCs w:val="22"/>
        </w:rPr>
      </w:pPr>
      <w:r w:rsidRPr="009A5EC0">
        <w:rPr>
          <w:b/>
          <w:sz w:val="22"/>
          <w:szCs w:val="22"/>
        </w:rPr>
        <w:t>Project</w:t>
      </w:r>
      <w:r w:rsidRPr="009A5EC0">
        <w:rPr>
          <w:sz w:val="22"/>
          <w:szCs w:val="22"/>
        </w:rPr>
        <w:t xml:space="preserve">:  </w:t>
      </w:r>
      <w:r w:rsidR="0013330D" w:rsidRPr="0013330D">
        <w:rPr>
          <w:rFonts w:eastAsia="Calibri"/>
          <w:sz w:val="22"/>
          <w:szCs w:val="22"/>
        </w:rPr>
        <w:t>The Perry Mill process</w:t>
      </w:r>
      <w:r w:rsidR="00E011FA">
        <w:rPr>
          <w:rFonts w:eastAsia="Calibri"/>
          <w:sz w:val="22"/>
          <w:szCs w:val="22"/>
        </w:rPr>
        <w:t>es</w:t>
      </w:r>
      <w:r w:rsidR="0013330D" w:rsidRPr="0013330D">
        <w:rPr>
          <w:rFonts w:eastAsia="Calibri"/>
          <w:sz w:val="22"/>
          <w:szCs w:val="22"/>
        </w:rPr>
        <w:t xml:space="preserve"> south pine logs into chips, bark and graded finished lumber.  The facility currently consists of a 46 million British thermal units per hour wood-fired boiler that supplies heat to two indirect-fired lumber kilns.  One kiln has an annual capacity of 63 million board feet (MBF/yr) while the other has an annual capacity of 33 MBF/yr.  In addition, there is one direct-fired lumber kiln with an annual capacity of 60 MBF/yr. </w:t>
      </w:r>
      <w:r w:rsidR="0013330D">
        <w:rPr>
          <w:rFonts w:eastAsia="Calibri"/>
          <w:sz w:val="22"/>
          <w:szCs w:val="22"/>
        </w:rPr>
        <w:t xml:space="preserve"> </w:t>
      </w:r>
      <w:r w:rsidR="001B1DB9">
        <w:rPr>
          <w:sz w:val="22"/>
          <w:szCs w:val="22"/>
        </w:rPr>
        <w:t>The project involves the</w:t>
      </w:r>
      <w:r w:rsidR="001B1DB9" w:rsidRPr="004357DC">
        <w:rPr>
          <w:sz w:val="22"/>
          <w:szCs w:val="22"/>
        </w:rPr>
        <w:t xml:space="preserve"> </w:t>
      </w:r>
      <w:r w:rsidR="001B1DB9" w:rsidRPr="00FE5AD6">
        <w:rPr>
          <w:sz w:val="22"/>
          <w:szCs w:val="22"/>
        </w:rPr>
        <w:t xml:space="preserve">replacement </w:t>
      </w:r>
      <w:r w:rsidR="0013330D">
        <w:rPr>
          <w:rFonts w:eastAsia="Calibri"/>
          <w:sz w:val="22"/>
          <w:szCs w:val="22"/>
        </w:rPr>
        <w:t xml:space="preserve">of the two existing indirect-fired kilns </w:t>
      </w:r>
      <w:r w:rsidR="0013330D" w:rsidRPr="00FB7A44">
        <w:rPr>
          <w:rFonts w:eastAsia="Calibri"/>
          <w:sz w:val="22"/>
          <w:szCs w:val="22"/>
        </w:rPr>
        <w:t>with a new direct-fired lumber kiln with a capac</w:t>
      </w:r>
      <w:r w:rsidR="0013330D">
        <w:rPr>
          <w:rFonts w:eastAsia="Calibri"/>
          <w:sz w:val="22"/>
          <w:szCs w:val="22"/>
        </w:rPr>
        <w:t>ity of 90 M</w:t>
      </w:r>
      <w:r w:rsidR="0013330D" w:rsidRPr="00FB7A44">
        <w:rPr>
          <w:rFonts w:eastAsia="Calibri"/>
          <w:sz w:val="22"/>
          <w:szCs w:val="22"/>
        </w:rPr>
        <w:t xml:space="preserve">BF.  </w:t>
      </w:r>
      <w:r w:rsidR="0013330D">
        <w:rPr>
          <w:rFonts w:eastAsia="Calibri"/>
          <w:sz w:val="22"/>
          <w:szCs w:val="22"/>
        </w:rPr>
        <w:t>Also</w:t>
      </w:r>
      <w:r w:rsidR="00E011FA">
        <w:rPr>
          <w:rFonts w:eastAsia="Calibri"/>
          <w:sz w:val="22"/>
          <w:szCs w:val="22"/>
        </w:rPr>
        <w:t>,</w:t>
      </w:r>
      <w:r w:rsidR="0013330D">
        <w:rPr>
          <w:rFonts w:eastAsia="Calibri"/>
          <w:sz w:val="22"/>
          <w:szCs w:val="22"/>
        </w:rPr>
        <w:t xml:space="preserve"> as</w:t>
      </w:r>
      <w:r w:rsidR="0013330D" w:rsidRPr="00FB7A44">
        <w:rPr>
          <w:rFonts w:eastAsia="Calibri"/>
          <w:sz w:val="22"/>
          <w:szCs w:val="22"/>
        </w:rPr>
        <w:t xml:space="preserve"> a result of this project</w:t>
      </w:r>
      <w:r w:rsidR="00EF7219">
        <w:rPr>
          <w:rFonts w:eastAsia="Calibri"/>
          <w:sz w:val="22"/>
          <w:szCs w:val="22"/>
        </w:rPr>
        <w:t>,</w:t>
      </w:r>
      <w:r w:rsidR="0013330D" w:rsidRPr="00FB7A44">
        <w:rPr>
          <w:rFonts w:eastAsia="Calibri"/>
          <w:sz w:val="22"/>
          <w:szCs w:val="22"/>
        </w:rPr>
        <w:t xml:space="preserve"> </w:t>
      </w:r>
      <w:r w:rsidR="0013330D">
        <w:rPr>
          <w:rFonts w:eastAsia="Calibri"/>
          <w:sz w:val="22"/>
          <w:szCs w:val="22"/>
        </w:rPr>
        <w:t>the</w:t>
      </w:r>
      <w:r w:rsidR="0013330D" w:rsidRPr="00FB7A44">
        <w:rPr>
          <w:rFonts w:eastAsia="Calibri"/>
          <w:sz w:val="22"/>
          <w:szCs w:val="22"/>
        </w:rPr>
        <w:t xml:space="preserve"> wood-fired boiler will be permanently shut down.  </w:t>
      </w:r>
    </w:p>
    <w:p w:rsidR="00B52667" w:rsidRPr="00865CD9" w:rsidRDefault="00B52667" w:rsidP="00865CD9">
      <w:pPr>
        <w:spacing w:after="120"/>
        <w:rPr>
          <w:bCs/>
          <w:sz w:val="22"/>
          <w:szCs w:val="22"/>
        </w:rPr>
      </w:pPr>
      <w:r w:rsidRPr="00865CD9">
        <w:rPr>
          <w:bCs/>
          <w:sz w:val="22"/>
          <w:szCs w:val="22"/>
        </w:rPr>
        <w:t>Based on the air permit application</w:t>
      </w:r>
      <w:r w:rsidR="008B6B72">
        <w:rPr>
          <w:bCs/>
          <w:sz w:val="22"/>
          <w:szCs w:val="22"/>
        </w:rPr>
        <w:t xml:space="preserve"> submitted by </w:t>
      </w:r>
      <w:r w:rsidR="0013330D">
        <w:rPr>
          <w:bCs/>
          <w:sz w:val="22"/>
          <w:szCs w:val="22"/>
        </w:rPr>
        <w:t>Gilman</w:t>
      </w:r>
      <w:r w:rsidR="008B6B72">
        <w:rPr>
          <w:bCs/>
          <w:sz w:val="22"/>
          <w:szCs w:val="22"/>
        </w:rPr>
        <w:t>,</w:t>
      </w:r>
      <w:r w:rsidR="00936894">
        <w:rPr>
          <w:bCs/>
          <w:sz w:val="22"/>
          <w:szCs w:val="22"/>
        </w:rPr>
        <w:t xml:space="preserve"> and taking into account the </w:t>
      </w:r>
      <w:r w:rsidR="00F0544F">
        <w:rPr>
          <w:bCs/>
          <w:sz w:val="22"/>
          <w:szCs w:val="22"/>
        </w:rPr>
        <w:t>reduction</w:t>
      </w:r>
      <w:r w:rsidR="00936894">
        <w:rPr>
          <w:bCs/>
          <w:sz w:val="22"/>
          <w:szCs w:val="22"/>
        </w:rPr>
        <w:t xml:space="preserve"> in emissions from the replaced </w:t>
      </w:r>
      <w:r w:rsidR="0013330D">
        <w:rPr>
          <w:bCs/>
          <w:sz w:val="22"/>
          <w:szCs w:val="22"/>
        </w:rPr>
        <w:t>kilns and the retired boiler</w:t>
      </w:r>
      <w:r w:rsidR="00936894">
        <w:rPr>
          <w:bCs/>
          <w:sz w:val="22"/>
          <w:szCs w:val="22"/>
        </w:rPr>
        <w:t>,</w:t>
      </w:r>
      <w:r w:rsidRPr="00865CD9">
        <w:rPr>
          <w:bCs/>
          <w:sz w:val="22"/>
          <w:szCs w:val="22"/>
        </w:rPr>
        <w:t xml:space="preserve"> the project will result in emissions </w:t>
      </w:r>
      <w:r w:rsidRPr="001B26BC">
        <w:rPr>
          <w:bCs/>
          <w:sz w:val="22"/>
          <w:szCs w:val="22"/>
        </w:rPr>
        <w:t>increases</w:t>
      </w:r>
      <w:r w:rsidRPr="00865CD9">
        <w:rPr>
          <w:bCs/>
          <w:sz w:val="22"/>
          <w:szCs w:val="22"/>
        </w:rPr>
        <w:t xml:space="preserve"> of </w:t>
      </w:r>
      <w:r w:rsidR="0013330D">
        <w:rPr>
          <w:bCs/>
          <w:sz w:val="22"/>
          <w:szCs w:val="22"/>
        </w:rPr>
        <w:t>1.8</w:t>
      </w:r>
      <w:r w:rsidR="00F15093" w:rsidRPr="008556FD">
        <w:rPr>
          <w:bCs/>
          <w:sz w:val="22"/>
          <w:szCs w:val="22"/>
        </w:rPr>
        <w:t xml:space="preserve"> tons per year of sulfur dioxide (SO</w:t>
      </w:r>
      <w:r w:rsidR="00F15093" w:rsidRPr="008556FD">
        <w:rPr>
          <w:bCs/>
          <w:sz w:val="22"/>
          <w:szCs w:val="22"/>
          <w:vertAlign w:val="subscript"/>
        </w:rPr>
        <w:t>2</w:t>
      </w:r>
      <w:r w:rsidR="00F15093" w:rsidRPr="008556FD">
        <w:rPr>
          <w:bCs/>
          <w:sz w:val="22"/>
          <w:szCs w:val="22"/>
        </w:rPr>
        <w:t>)</w:t>
      </w:r>
      <w:r w:rsidR="0013330D">
        <w:rPr>
          <w:bCs/>
          <w:sz w:val="22"/>
          <w:szCs w:val="22"/>
        </w:rPr>
        <w:t>,</w:t>
      </w:r>
      <w:r w:rsidR="00F15093" w:rsidRPr="008556FD">
        <w:rPr>
          <w:bCs/>
          <w:sz w:val="22"/>
          <w:szCs w:val="22"/>
        </w:rPr>
        <w:t xml:space="preserve"> </w:t>
      </w:r>
      <w:r w:rsidR="00936894">
        <w:rPr>
          <w:bCs/>
          <w:sz w:val="22"/>
          <w:szCs w:val="22"/>
        </w:rPr>
        <w:t>7</w:t>
      </w:r>
      <w:r w:rsidR="0013330D">
        <w:rPr>
          <w:bCs/>
          <w:sz w:val="22"/>
          <w:szCs w:val="22"/>
        </w:rPr>
        <w:t>4.1</w:t>
      </w:r>
      <w:r w:rsidRPr="008556FD">
        <w:rPr>
          <w:bCs/>
          <w:sz w:val="22"/>
          <w:szCs w:val="22"/>
        </w:rPr>
        <w:t xml:space="preserve"> tons per year of volatile organic compounds (VOC)</w:t>
      </w:r>
      <w:r w:rsidR="0013330D">
        <w:rPr>
          <w:bCs/>
          <w:sz w:val="22"/>
          <w:szCs w:val="22"/>
        </w:rPr>
        <w:t xml:space="preserve"> and </w:t>
      </w:r>
      <w:r w:rsidR="0013330D" w:rsidRPr="0013330D">
        <w:rPr>
          <w:bCs/>
          <w:sz w:val="22"/>
          <w:szCs w:val="22"/>
        </w:rPr>
        <w:t>14,469</w:t>
      </w:r>
      <w:r w:rsidR="0013330D">
        <w:rPr>
          <w:bCs/>
          <w:sz w:val="22"/>
          <w:szCs w:val="22"/>
        </w:rPr>
        <w:t xml:space="preserve"> TPY of carbon dioxide equivalents (CO</w:t>
      </w:r>
      <w:r w:rsidR="0013330D" w:rsidRPr="0013330D">
        <w:rPr>
          <w:bCs/>
          <w:sz w:val="22"/>
          <w:szCs w:val="22"/>
          <w:vertAlign w:val="subscript"/>
        </w:rPr>
        <w:t>2</w:t>
      </w:r>
      <w:r w:rsidR="0013330D">
        <w:rPr>
          <w:bCs/>
          <w:sz w:val="22"/>
          <w:szCs w:val="22"/>
        </w:rPr>
        <w:t>e)</w:t>
      </w:r>
      <w:r w:rsidR="00672A96">
        <w:rPr>
          <w:bCs/>
          <w:sz w:val="22"/>
          <w:szCs w:val="22"/>
        </w:rPr>
        <w:t xml:space="preserve"> or greenhouse gases (GHG)</w:t>
      </w:r>
      <w:r w:rsidRPr="008556FD">
        <w:rPr>
          <w:bCs/>
          <w:sz w:val="22"/>
          <w:szCs w:val="22"/>
        </w:rPr>
        <w:t>.</w:t>
      </w:r>
      <w:r w:rsidRPr="00865CD9">
        <w:rPr>
          <w:bCs/>
          <w:sz w:val="22"/>
          <w:szCs w:val="22"/>
        </w:rPr>
        <w:t xml:space="preserve">  </w:t>
      </w:r>
      <w:r w:rsidR="0013330D">
        <w:rPr>
          <w:bCs/>
          <w:sz w:val="22"/>
          <w:szCs w:val="22"/>
        </w:rPr>
        <w:t xml:space="preserve">Emissions of all other criteria pollutants will be reduced as a result of this project. </w:t>
      </w:r>
      <w:r w:rsidR="00EF7219">
        <w:rPr>
          <w:bCs/>
          <w:sz w:val="22"/>
          <w:szCs w:val="22"/>
        </w:rPr>
        <w:t xml:space="preserve"> </w:t>
      </w:r>
      <w:r w:rsidRPr="00865CD9">
        <w:rPr>
          <w:bCs/>
          <w:sz w:val="22"/>
          <w:szCs w:val="22"/>
        </w:rPr>
        <w:t>As defined in Rule 62-210.</w:t>
      </w:r>
      <w:r w:rsidR="009524C0">
        <w:rPr>
          <w:bCs/>
          <w:sz w:val="22"/>
          <w:szCs w:val="22"/>
        </w:rPr>
        <w:t xml:space="preserve">200, </w:t>
      </w:r>
      <w:r w:rsidRPr="00865CD9">
        <w:rPr>
          <w:bCs/>
          <w:sz w:val="22"/>
          <w:szCs w:val="22"/>
        </w:rPr>
        <w:t xml:space="preserve">F.A.C., the project results in significant net emissions increases </w:t>
      </w:r>
      <w:r w:rsidRPr="008556FD">
        <w:rPr>
          <w:bCs/>
          <w:sz w:val="22"/>
          <w:szCs w:val="22"/>
        </w:rPr>
        <w:t xml:space="preserve">for </w:t>
      </w:r>
      <w:r w:rsidR="0013330D">
        <w:rPr>
          <w:bCs/>
          <w:sz w:val="22"/>
          <w:szCs w:val="22"/>
        </w:rPr>
        <w:t>VOC</w:t>
      </w:r>
      <w:r w:rsidR="00EF7219">
        <w:rPr>
          <w:bCs/>
          <w:sz w:val="22"/>
          <w:szCs w:val="22"/>
        </w:rPr>
        <w:t xml:space="preserve"> emissions</w:t>
      </w:r>
      <w:r w:rsidR="00240F90">
        <w:rPr>
          <w:bCs/>
          <w:sz w:val="22"/>
          <w:szCs w:val="22"/>
        </w:rPr>
        <w:t xml:space="preserve"> </w:t>
      </w:r>
      <w:r w:rsidR="008217A1">
        <w:rPr>
          <w:bCs/>
          <w:sz w:val="22"/>
          <w:szCs w:val="22"/>
        </w:rPr>
        <w:t xml:space="preserve">thereby requiring a Best Available Control Technology (BACT) determination for </w:t>
      </w:r>
      <w:r w:rsidR="00EF7219">
        <w:rPr>
          <w:bCs/>
          <w:sz w:val="22"/>
          <w:szCs w:val="22"/>
        </w:rPr>
        <w:t>this</w:t>
      </w:r>
      <w:r w:rsidR="008217A1">
        <w:rPr>
          <w:bCs/>
          <w:sz w:val="22"/>
          <w:szCs w:val="22"/>
        </w:rPr>
        <w:t xml:space="preserve"> pollutant</w:t>
      </w:r>
      <w:r w:rsidR="008556FD" w:rsidRPr="008556FD">
        <w:rPr>
          <w:bCs/>
          <w:sz w:val="22"/>
          <w:szCs w:val="22"/>
        </w:rPr>
        <w:t>.</w:t>
      </w:r>
      <w:r w:rsidR="008217A1">
        <w:rPr>
          <w:bCs/>
          <w:sz w:val="22"/>
          <w:szCs w:val="22"/>
        </w:rPr>
        <w:t xml:space="preserve"> </w:t>
      </w:r>
      <w:r w:rsidR="008556FD">
        <w:rPr>
          <w:bCs/>
          <w:sz w:val="22"/>
          <w:szCs w:val="22"/>
        </w:rPr>
        <w:t xml:space="preserve"> </w:t>
      </w:r>
      <w:r w:rsidR="00672A96">
        <w:rPr>
          <w:bCs/>
          <w:sz w:val="22"/>
          <w:szCs w:val="22"/>
        </w:rPr>
        <w:t>The</w:t>
      </w:r>
      <w:r w:rsidR="008556FD" w:rsidRPr="008556FD">
        <w:rPr>
          <w:bCs/>
          <w:sz w:val="22"/>
          <w:szCs w:val="22"/>
        </w:rPr>
        <w:t xml:space="preserve"> project </w:t>
      </w:r>
      <w:r w:rsidR="00672A96">
        <w:rPr>
          <w:bCs/>
          <w:sz w:val="22"/>
          <w:szCs w:val="22"/>
        </w:rPr>
        <w:t xml:space="preserve">does not </w:t>
      </w:r>
      <w:r w:rsidR="008556FD" w:rsidRPr="008556FD">
        <w:rPr>
          <w:bCs/>
          <w:sz w:val="22"/>
          <w:szCs w:val="22"/>
        </w:rPr>
        <w:t xml:space="preserve">trigger PSD for </w:t>
      </w:r>
      <w:r w:rsidR="00842AB6" w:rsidRPr="00842AB6">
        <w:rPr>
          <w:bCs/>
          <w:sz w:val="22"/>
          <w:szCs w:val="22"/>
        </w:rPr>
        <w:t>SO</w:t>
      </w:r>
      <w:r w:rsidR="00842AB6" w:rsidRPr="00842AB6">
        <w:rPr>
          <w:bCs/>
          <w:sz w:val="22"/>
          <w:szCs w:val="22"/>
          <w:vertAlign w:val="subscript"/>
        </w:rPr>
        <w:t>2</w:t>
      </w:r>
      <w:r w:rsidR="00842AB6">
        <w:rPr>
          <w:bCs/>
          <w:sz w:val="22"/>
          <w:szCs w:val="22"/>
        </w:rPr>
        <w:t xml:space="preserve"> or </w:t>
      </w:r>
      <w:r w:rsidR="00672A96">
        <w:rPr>
          <w:bCs/>
          <w:sz w:val="22"/>
          <w:szCs w:val="22"/>
        </w:rPr>
        <w:t>GHG</w:t>
      </w:r>
      <w:r w:rsidR="008556FD" w:rsidRPr="008556FD">
        <w:rPr>
          <w:bCs/>
          <w:sz w:val="22"/>
          <w:szCs w:val="22"/>
        </w:rPr>
        <w:t>.</w:t>
      </w:r>
      <w:r w:rsidR="00F83BA2">
        <w:rPr>
          <w:bCs/>
          <w:sz w:val="22"/>
          <w:szCs w:val="22"/>
        </w:rPr>
        <w:t xml:space="preserve"> </w:t>
      </w:r>
    </w:p>
    <w:p w:rsidR="00B52667" w:rsidRPr="008556FD" w:rsidRDefault="008217A1" w:rsidP="00B52667">
      <w:pPr>
        <w:pStyle w:val="BodyTextIndent"/>
        <w:spacing w:after="120"/>
        <w:ind w:firstLine="0"/>
        <w:jc w:val="left"/>
        <w:rPr>
          <w:bCs/>
          <w:szCs w:val="22"/>
        </w:rPr>
      </w:pPr>
      <w:r>
        <w:rPr>
          <w:bCs/>
          <w:szCs w:val="22"/>
        </w:rPr>
        <w:t>T</w:t>
      </w:r>
      <w:r w:rsidR="00B52667" w:rsidRPr="009A5EC0">
        <w:rPr>
          <w:bCs/>
          <w:szCs w:val="22"/>
        </w:rPr>
        <w:t>he Department is required to determine the BACT and</w:t>
      </w:r>
      <w:r w:rsidR="00842AB6">
        <w:rPr>
          <w:bCs/>
          <w:szCs w:val="22"/>
        </w:rPr>
        <w:t>,</w:t>
      </w:r>
      <w:r w:rsidR="00B52667" w:rsidRPr="009A5EC0">
        <w:rPr>
          <w:bCs/>
          <w:szCs w:val="22"/>
        </w:rPr>
        <w:t xml:space="preserve"> </w:t>
      </w:r>
      <w:r w:rsidR="00842AB6">
        <w:rPr>
          <w:bCs/>
          <w:szCs w:val="22"/>
        </w:rPr>
        <w:t xml:space="preserve">when applicable, </w:t>
      </w:r>
      <w:r w:rsidR="00CD0E6F">
        <w:rPr>
          <w:bCs/>
          <w:szCs w:val="22"/>
        </w:rPr>
        <w:t>evaluate</w:t>
      </w:r>
      <w:r w:rsidR="00B52667" w:rsidRPr="009A5EC0">
        <w:rPr>
          <w:bCs/>
          <w:szCs w:val="22"/>
        </w:rPr>
        <w:t xml:space="preserve"> the applicant’s Air Quality Analysis regarding ambient impacts due to the project.  The Department’s preliminary BACT determination for </w:t>
      </w:r>
      <w:r>
        <w:rPr>
          <w:bCs/>
          <w:szCs w:val="22"/>
        </w:rPr>
        <w:t>the</w:t>
      </w:r>
      <w:r w:rsidR="00B52667" w:rsidRPr="009A5EC0">
        <w:rPr>
          <w:bCs/>
          <w:szCs w:val="22"/>
        </w:rPr>
        <w:t xml:space="preserve"> pollutant</w:t>
      </w:r>
      <w:r>
        <w:rPr>
          <w:bCs/>
          <w:szCs w:val="22"/>
        </w:rPr>
        <w:t xml:space="preserve"> listed in the previous paragraph</w:t>
      </w:r>
      <w:r w:rsidR="00B52667" w:rsidRPr="009A5EC0">
        <w:rPr>
          <w:bCs/>
          <w:szCs w:val="22"/>
        </w:rPr>
        <w:t xml:space="preserve"> </w:t>
      </w:r>
      <w:r w:rsidR="00672A96">
        <w:rPr>
          <w:bCs/>
          <w:szCs w:val="22"/>
        </w:rPr>
        <w:t>is</w:t>
      </w:r>
      <w:r w:rsidR="00B52667" w:rsidRPr="009A5EC0">
        <w:rPr>
          <w:bCs/>
          <w:szCs w:val="22"/>
        </w:rPr>
        <w:t xml:space="preserve"> based on</w:t>
      </w:r>
      <w:r w:rsidR="00672A96">
        <w:rPr>
          <w:bCs/>
          <w:szCs w:val="22"/>
        </w:rPr>
        <w:t xml:space="preserve"> the proper design and o</w:t>
      </w:r>
      <w:r w:rsidR="00672A96" w:rsidRPr="00672A96">
        <w:rPr>
          <w:bCs/>
          <w:szCs w:val="22"/>
        </w:rPr>
        <w:t xml:space="preserve">peration </w:t>
      </w:r>
      <w:r w:rsidR="00672A96">
        <w:rPr>
          <w:bCs/>
          <w:szCs w:val="22"/>
        </w:rPr>
        <w:t>of the new kiln</w:t>
      </w:r>
      <w:r w:rsidR="008556FD">
        <w:rPr>
          <w:bCs/>
          <w:szCs w:val="22"/>
        </w:rPr>
        <w:t>.</w:t>
      </w:r>
    </w:p>
    <w:p w:rsidR="00672A96" w:rsidRDefault="00672A96" w:rsidP="00672A96">
      <w:pPr>
        <w:spacing w:after="120"/>
        <w:rPr>
          <w:sz w:val="22"/>
        </w:rPr>
      </w:pPr>
      <w:r>
        <w:rPr>
          <w:sz w:val="23"/>
          <w:szCs w:val="23"/>
        </w:rPr>
        <w:t xml:space="preserve">No ambient air modeling was required for the project because </w:t>
      </w:r>
      <w:r w:rsidRPr="003105FB">
        <w:rPr>
          <w:sz w:val="22"/>
        </w:rPr>
        <w:t xml:space="preserve">there are no applicable PSD increments, </w:t>
      </w:r>
      <w:r>
        <w:rPr>
          <w:sz w:val="22"/>
        </w:rPr>
        <w:t>ambient air quality standards or</w:t>
      </w:r>
      <w:r w:rsidRPr="003105FB">
        <w:rPr>
          <w:sz w:val="22"/>
        </w:rPr>
        <w:t xml:space="preserve"> significant impact or de minimis monitoring levels for VOC.</w:t>
      </w:r>
      <w:r>
        <w:rPr>
          <w:sz w:val="22"/>
        </w:rPr>
        <w:t xml:space="preserve">  The primary concern with respect to VOC emissions is the influence of such emissions on the formation of ozone</w:t>
      </w:r>
      <w:r w:rsidR="00842AB6">
        <w:rPr>
          <w:sz w:val="22"/>
        </w:rPr>
        <w:t xml:space="preserve"> in the region of the project site.</w:t>
      </w:r>
      <w:r w:rsidR="00AA344F">
        <w:rPr>
          <w:sz w:val="22"/>
        </w:rPr>
        <w:t xml:space="preserve">  An analysis conducted by the Department showed that the </w:t>
      </w:r>
      <w:r w:rsidR="00EF7219">
        <w:rPr>
          <w:sz w:val="22"/>
        </w:rPr>
        <w:t xml:space="preserve">increase in </w:t>
      </w:r>
      <w:r w:rsidR="00AA344F">
        <w:rPr>
          <w:sz w:val="22"/>
        </w:rPr>
        <w:t>VOC emissions result</w:t>
      </w:r>
      <w:r w:rsidR="00EF7219">
        <w:rPr>
          <w:sz w:val="22"/>
        </w:rPr>
        <w:t>ing</w:t>
      </w:r>
      <w:r w:rsidR="00AA344F">
        <w:rPr>
          <w:sz w:val="22"/>
        </w:rPr>
        <w:t xml:space="preserve"> from the project will have no appreciable effect on ozone </w:t>
      </w:r>
      <w:r w:rsidR="00EF7219">
        <w:rPr>
          <w:sz w:val="22"/>
        </w:rPr>
        <w:t>concentration in the region of the project site.</w:t>
      </w:r>
      <w:r w:rsidR="00AA344F">
        <w:rPr>
          <w:sz w:val="22"/>
        </w:rPr>
        <w:t xml:space="preserve"> </w:t>
      </w:r>
    </w:p>
    <w:p w:rsidR="00B52667" w:rsidRPr="009A5EC0" w:rsidRDefault="00B52667" w:rsidP="00865CD9">
      <w:pPr>
        <w:spacing w:after="120"/>
        <w:rPr>
          <w:sz w:val="22"/>
          <w:szCs w:val="22"/>
        </w:rPr>
      </w:pPr>
      <w:r w:rsidRPr="009A5EC0">
        <w:rPr>
          <w:b/>
          <w:sz w:val="22"/>
          <w:szCs w:val="22"/>
        </w:rPr>
        <w:t>Permitting Authority</w:t>
      </w:r>
      <w:r w:rsidRPr="009A5EC0">
        <w:rPr>
          <w:sz w:val="22"/>
          <w:szCs w:val="22"/>
        </w:rPr>
        <w:t xml:space="preserve">:  Applications for air construction permits are subject to review in accordance with the provisions of Chapter 403, Florida Statutes (F.S.) and Chapters 62-4, 62-210 and 62-212, F.A.C.  The proposed project is not exempt from air permitting requirements and an air permit is required to perform the proposed work.  </w:t>
      </w:r>
      <w:r w:rsidR="00AD59F5" w:rsidRPr="00245C25">
        <w:rPr>
          <w:sz w:val="22"/>
          <w:szCs w:val="22"/>
        </w:rPr>
        <w:t xml:space="preserve">The </w:t>
      </w:r>
      <w:r w:rsidR="00AD59F5">
        <w:rPr>
          <w:sz w:val="22"/>
          <w:szCs w:val="22"/>
        </w:rPr>
        <w:t>Division of Air Resource Management’s (DARM) Office of Permitting and Compliance</w:t>
      </w:r>
      <w:r w:rsidR="00AD59F5" w:rsidRPr="00245C25">
        <w:rPr>
          <w:sz w:val="22"/>
          <w:szCs w:val="22"/>
        </w:rPr>
        <w:t xml:space="preserve"> is the Permitting Authority responsible for making a permit determination for this project.  The Permitting Authority’s physical address is:  </w:t>
      </w:r>
      <w:r w:rsidR="00727033">
        <w:rPr>
          <w:sz w:val="22"/>
          <w:szCs w:val="22"/>
        </w:rPr>
        <w:t>2600 Blair Stone Road</w:t>
      </w:r>
      <w:r w:rsidR="00AD59F5" w:rsidRPr="00245C25">
        <w:rPr>
          <w:sz w:val="22"/>
          <w:szCs w:val="22"/>
        </w:rPr>
        <w:t xml:space="preserve">, Tallahassee, Florida.  The Permitting Authority’s mailing address is:  </w:t>
      </w:r>
      <w:smartTag w:uri="urn:schemas-microsoft-com:office:smarttags" w:element="City">
        <w:r w:rsidR="00AD59F5" w:rsidRPr="00245C25">
          <w:rPr>
            <w:sz w:val="22"/>
            <w:szCs w:val="22"/>
          </w:rPr>
          <w:t>2600</w:t>
        </w:r>
      </w:smartTag>
      <w:r w:rsidR="00AD59F5" w:rsidRPr="00245C25">
        <w:rPr>
          <w:sz w:val="22"/>
          <w:szCs w:val="22"/>
        </w:rPr>
        <w:t xml:space="preserve"> Blair Stone Road, </w:t>
      </w:r>
      <w:smartTag w:uri="urn:schemas-microsoft-com:office:smarttags" w:element="State">
        <w:r w:rsidR="00AD59F5" w:rsidRPr="00245C25">
          <w:rPr>
            <w:sz w:val="22"/>
            <w:szCs w:val="22"/>
          </w:rPr>
          <w:t>MS</w:t>
        </w:r>
      </w:smartTag>
      <w:r w:rsidR="00AD59F5" w:rsidRPr="00245C25">
        <w:rPr>
          <w:sz w:val="22"/>
          <w:szCs w:val="22"/>
        </w:rPr>
        <w:t xml:space="preserve"> #5505, </w:t>
      </w:r>
      <w:smartTag w:uri="urn:schemas-microsoft-com:office:smarttags" w:element="place">
        <w:smartTag w:uri="urn:schemas-microsoft-com:office:smarttags" w:element="City">
          <w:r w:rsidR="00AD59F5" w:rsidRPr="00245C25">
            <w:rPr>
              <w:sz w:val="22"/>
              <w:szCs w:val="22"/>
            </w:rPr>
            <w:t>Tallahassee</w:t>
          </w:r>
        </w:smartTag>
        <w:r w:rsidR="00AD59F5" w:rsidRPr="00245C25">
          <w:rPr>
            <w:sz w:val="22"/>
            <w:szCs w:val="22"/>
          </w:rPr>
          <w:t xml:space="preserve">, </w:t>
        </w:r>
        <w:smartTag w:uri="urn:schemas-microsoft-com:office:smarttags" w:element="State">
          <w:r w:rsidR="00AD59F5" w:rsidRPr="00245C25">
            <w:rPr>
              <w:sz w:val="22"/>
              <w:szCs w:val="22"/>
            </w:rPr>
            <w:t>Florida</w:t>
          </w:r>
        </w:smartTag>
        <w:r w:rsidR="00AD59F5" w:rsidRPr="00245C25">
          <w:rPr>
            <w:sz w:val="22"/>
            <w:szCs w:val="22"/>
          </w:rPr>
          <w:t xml:space="preserve"> </w:t>
        </w:r>
        <w:smartTag w:uri="urn:schemas-microsoft-com:office:smarttags" w:element="PostalCode">
          <w:r w:rsidR="00AD59F5" w:rsidRPr="00245C25">
            <w:rPr>
              <w:sz w:val="22"/>
              <w:szCs w:val="22"/>
            </w:rPr>
            <w:t>32399-2400</w:t>
          </w:r>
        </w:smartTag>
      </w:smartTag>
      <w:r w:rsidR="00AD59F5" w:rsidRPr="00245C25">
        <w:rPr>
          <w:sz w:val="22"/>
          <w:szCs w:val="22"/>
        </w:rPr>
        <w:t xml:space="preserve">.  The Permitting Authority’s telephone number is </w:t>
      </w:r>
      <w:r w:rsidR="00AD59F5">
        <w:rPr>
          <w:sz w:val="22"/>
          <w:szCs w:val="22"/>
        </w:rPr>
        <w:t>850/717-9000</w:t>
      </w:r>
      <w:r w:rsidRPr="009A5EC0">
        <w:rPr>
          <w:sz w:val="22"/>
          <w:szCs w:val="22"/>
        </w:rPr>
        <w:t>.</w:t>
      </w:r>
    </w:p>
    <w:p w:rsidR="00B52667" w:rsidRDefault="00B52667" w:rsidP="00B52667">
      <w:pPr>
        <w:spacing w:after="120"/>
        <w:outlineLvl w:val="0"/>
        <w:rPr>
          <w:sz w:val="22"/>
          <w:szCs w:val="22"/>
        </w:rPr>
      </w:pPr>
      <w:r w:rsidRPr="009A5EC0">
        <w:rPr>
          <w:b/>
          <w:sz w:val="22"/>
          <w:szCs w:val="22"/>
        </w:rPr>
        <w:t>Project File</w:t>
      </w:r>
      <w:r w:rsidRPr="009A5EC0">
        <w:rPr>
          <w:sz w:val="22"/>
          <w:szCs w:val="22"/>
        </w:rPr>
        <w:t>:  A complete project file is available for public inspection during the normal business hours of 8:00 a.m. to 5:00 p.m., Monday through Friday (except legal holidays), at address indicated above 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and phone number listed above.</w:t>
      </w:r>
      <w:r w:rsidR="00C337B7">
        <w:rPr>
          <w:sz w:val="22"/>
          <w:szCs w:val="22"/>
        </w:rPr>
        <w:t xml:space="preserve">  In addition, electronic copies of these documents are available on the following web site</w:t>
      </w:r>
      <w:r w:rsidR="00365D7C">
        <w:rPr>
          <w:sz w:val="22"/>
          <w:szCs w:val="22"/>
        </w:rPr>
        <w:t xml:space="preserve"> by entering draft permit number</w:t>
      </w:r>
      <w:r w:rsidR="00C337B7">
        <w:rPr>
          <w:sz w:val="22"/>
          <w:szCs w:val="22"/>
        </w:rPr>
        <w:t xml:space="preserve">:  </w:t>
      </w:r>
      <w:hyperlink r:id="rId6" w:history="1">
        <w:r w:rsidR="00E23495" w:rsidRPr="001407B1">
          <w:rPr>
            <w:rStyle w:val="Hyperlink"/>
            <w:sz w:val="22"/>
            <w:szCs w:val="22"/>
          </w:rPr>
          <w:t>http://www.dep.state.fl.us/air/emission/apds/default.asp</w:t>
        </w:r>
      </w:hyperlink>
      <w:r w:rsidR="00BE1615">
        <w:rPr>
          <w:sz w:val="22"/>
          <w:szCs w:val="22"/>
        </w:rPr>
        <w:t>.</w:t>
      </w:r>
    </w:p>
    <w:p w:rsidR="00B52667" w:rsidRPr="009A5EC0" w:rsidRDefault="00B52667" w:rsidP="00B52667">
      <w:pPr>
        <w:spacing w:after="120"/>
        <w:rPr>
          <w:sz w:val="22"/>
          <w:szCs w:val="22"/>
        </w:rPr>
      </w:pPr>
      <w:r w:rsidRPr="009A5EC0">
        <w:rPr>
          <w:b/>
          <w:sz w:val="22"/>
          <w:szCs w:val="22"/>
        </w:rPr>
        <w:lastRenderedPageBreak/>
        <w:t>Notice of Intent to Issue Air Permit</w:t>
      </w:r>
      <w:r w:rsidRPr="009A5EC0">
        <w:rPr>
          <w:sz w:val="22"/>
          <w:szCs w:val="22"/>
        </w:rPr>
        <w:t>:  The Permitting Authority gives notice of its intent to issue an air permit to the applicant for the project described above.  The applicant has provided reasonable assurance that operation of the proposed equipment will not adversely impact air quality and that the project will comply with all applicable provisions of Chapters 62-4, 62-204, 62-210, 62-212, 62-296 and 62-297, F.A.C.  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3403A4" w:rsidRPr="00695DBB" w:rsidRDefault="003403A4" w:rsidP="003403A4">
      <w:pPr>
        <w:widowControl w:val="0"/>
        <w:spacing w:after="120"/>
        <w:rPr>
          <w:sz w:val="22"/>
          <w:szCs w:val="22"/>
        </w:rPr>
      </w:pPr>
      <w:r w:rsidRPr="00695DBB">
        <w:rPr>
          <w:b/>
          <w:sz w:val="22"/>
          <w:szCs w:val="22"/>
        </w:rPr>
        <w:t>Comments</w:t>
      </w:r>
      <w:r w:rsidRPr="00695DBB">
        <w:rPr>
          <w:sz w:val="22"/>
          <w:szCs w:val="22"/>
        </w:rPr>
        <w:t xml:space="preserve">:  The Permitting Authority will accept written comments concerning the proposed Draft Permit and requests for a public meeting for a period of 30 days from the date of publication of the Public Notice.  Written comments must be </w:t>
      </w:r>
      <w:r w:rsidRPr="00695DBB">
        <w:rPr>
          <w:rStyle w:val="Emphasis"/>
          <w:bCs/>
          <w:i w:val="0"/>
          <w:sz w:val="22"/>
          <w:szCs w:val="22"/>
        </w:rPr>
        <w:t>received</w:t>
      </w:r>
      <w:r w:rsidRPr="00695DBB">
        <w:rPr>
          <w:sz w:val="22"/>
          <w:szCs w:val="22"/>
        </w:rPr>
        <w:t xml:space="preserve"> by the Permitting Authority by close of business (5:00 p.m.) on or before the end of this 30-day period.  In addition, if a public meeting is requested within the 30-day comment period and conducted by the Permitting Authority, any oral and written comments received during the public meeting will also be considered by the Permitting Authority.  If timely received comments result in a significant change to the Draft Permit, the Permitting Authority shall revise the Draft Permit and require, if applicable, another Public Notice.  All comments filed will be made available for public inspection.</w:t>
      </w:r>
    </w:p>
    <w:p w:rsidR="00E87DFF" w:rsidRPr="00245C25" w:rsidRDefault="00B52667" w:rsidP="00E87DFF">
      <w:pPr>
        <w:widowControl w:val="0"/>
        <w:spacing w:after="120"/>
        <w:rPr>
          <w:sz w:val="22"/>
          <w:szCs w:val="22"/>
        </w:rPr>
      </w:pPr>
      <w:r w:rsidRPr="009A5EC0">
        <w:rPr>
          <w:b/>
          <w:sz w:val="22"/>
          <w:szCs w:val="22"/>
        </w:rPr>
        <w:t>Petitions</w:t>
      </w:r>
      <w:r w:rsidRPr="009A5EC0">
        <w:rPr>
          <w:sz w:val="22"/>
          <w:szCs w:val="22"/>
        </w:rPr>
        <w:t xml:space="preserve">:  </w:t>
      </w:r>
      <w:r w:rsidR="00E87DFF" w:rsidRPr="00245C25">
        <w:rPr>
          <w:sz w:val="22"/>
          <w:szCs w:val="22"/>
        </w:rPr>
        <w:t xml:space="preserve">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E87DFF" w:rsidRPr="005D3FB5">
        <w:rPr>
          <w:sz w:val="22"/>
          <w:szCs w:val="22"/>
        </w:rPr>
        <w:t>written notice of</w:t>
      </w:r>
      <w:r w:rsidR="00E87DFF" w:rsidRPr="00245C25">
        <w:rPr>
          <w:sz w:val="22"/>
          <w:szCs w:val="22"/>
        </w:rPr>
        <w:t xml:space="preserve"> Intent to Issue Air Permit.  Petitions filed by any persons other than those entitled to written notice under Section 120.60(3), F.S., must be filed within 14 days of publication of the attached Public Notice or within 14 days of receipt of this </w:t>
      </w:r>
      <w:r w:rsidR="00E87DFF" w:rsidRPr="005D3FB5">
        <w:rPr>
          <w:sz w:val="22"/>
          <w:szCs w:val="22"/>
        </w:rPr>
        <w:t xml:space="preserve">written notice </w:t>
      </w:r>
      <w:r w:rsidR="00E87DFF" w:rsidRPr="00245C25">
        <w:rPr>
          <w:sz w:val="22"/>
          <w:szCs w:val="22"/>
        </w:rPr>
        <w:t xml:space="preserve">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w:t>
      </w:r>
      <w:r w:rsidR="00E87DFF" w:rsidRPr="005D3FB5">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7" w:history="1">
        <w:r w:rsidR="00E87DFF" w:rsidRPr="005D3FB5">
          <w:rPr>
            <w:rStyle w:val="Hyperlink"/>
            <w:sz w:val="22"/>
            <w:szCs w:val="22"/>
          </w:rPr>
          <w:t>Agency.Clerk@dep.state.fl.us</w:t>
        </w:r>
      </w:hyperlink>
      <w:r w:rsidR="00E87DFF" w:rsidRPr="005D3FB5">
        <w:rPr>
          <w:sz w:val="22"/>
          <w:szCs w:val="22"/>
        </w:rPr>
        <w:t>, before the deadline.  The failure of any person to file a pe</w:t>
      </w:r>
      <w:r w:rsidR="00E87DFF" w:rsidRPr="00245C25">
        <w:rPr>
          <w:sz w:val="22"/>
          <w:szCs w:val="22"/>
        </w:rPr>
        <w:t>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E87DFF" w:rsidRPr="00245C25" w:rsidRDefault="00E87DFF" w:rsidP="00E87DFF">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w:t>
      </w:r>
      <w:r w:rsidRPr="00905671">
        <w:rPr>
          <w:sz w:val="22"/>
          <w:szCs w:val="22"/>
        </w:rPr>
        <w:t>The name, address</w:t>
      </w:r>
      <w:r w:rsidRPr="005D3FB5">
        <w:rPr>
          <w:sz w:val="22"/>
          <w:szCs w:val="22"/>
        </w:rPr>
        <w:t>, any email address,</w:t>
      </w:r>
      <w:r w:rsidRPr="00905671">
        <w:rPr>
          <w:sz w:val="22"/>
          <w:szCs w:val="22"/>
        </w:rPr>
        <w:t xml:space="preserve"> telephone </w:t>
      </w:r>
      <w:r w:rsidRPr="005D3FB5">
        <w:rPr>
          <w:sz w:val="22"/>
          <w:szCs w:val="22"/>
        </w:rPr>
        <w:t>number and any facsimile number</w:t>
      </w:r>
      <w:r w:rsidRPr="00905671">
        <w:rPr>
          <w:sz w:val="22"/>
          <w:szCs w:val="22"/>
        </w:rPr>
        <w:t xml:space="preserve"> of the petitioner; the name, </w:t>
      </w:r>
      <w:r w:rsidRPr="005D3FB5">
        <w:rPr>
          <w:sz w:val="22"/>
          <w:szCs w:val="22"/>
        </w:rPr>
        <w:t>address any email address,</w:t>
      </w:r>
      <w:r w:rsidRPr="00905671">
        <w:rPr>
          <w:sz w:val="22"/>
          <w:szCs w:val="22"/>
        </w:rPr>
        <w:t xml:space="preserve"> telephone number</w:t>
      </w:r>
      <w:r w:rsidRPr="005D3FB5">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 </w:t>
      </w:r>
      <w:r w:rsidRPr="00245C25">
        <w:rPr>
          <w:sz w:val="22"/>
          <w:szCs w:val="22"/>
        </w:rPr>
        <w:t>(c)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E87DFF" w:rsidRPr="00245C25" w:rsidRDefault="00E87DFF" w:rsidP="00E87DFF">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Public Notice of Intent to Issue Air Permit.  Persons whose substantial interests will be affected by any such final </w:t>
      </w:r>
      <w:r w:rsidRPr="00245C25">
        <w:rPr>
          <w:sz w:val="22"/>
          <w:szCs w:val="22"/>
        </w:rPr>
        <w:lastRenderedPageBreak/>
        <w:t>decision of the Permitting Authority on the application have the right to petition to become a party to the proceeding, in accordance with the requirements set forth above.</w:t>
      </w:r>
    </w:p>
    <w:p w:rsidR="00B52667" w:rsidRPr="009A5EC0" w:rsidRDefault="00B52667" w:rsidP="00B52667">
      <w:pPr>
        <w:tabs>
          <w:tab w:val="left" w:pos="0"/>
        </w:tabs>
        <w:spacing w:after="120"/>
        <w:rPr>
          <w:sz w:val="22"/>
          <w:szCs w:val="22"/>
        </w:rPr>
      </w:pPr>
      <w:r w:rsidRPr="009A5EC0">
        <w:rPr>
          <w:b/>
          <w:sz w:val="22"/>
          <w:szCs w:val="22"/>
        </w:rPr>
        <w:t>Mediation</w:t>
      </w:r>
      <w:r w:rsidRPr="009A5EC0">
        <w:rPr>
          <w:sz w:val="22"/>
          <w:szCs w:val="22"/>
        </w:rPr>
        <w:t>:  Mediation is not available in this proceeding.</w:t>
      </w:r>
    </w:p>
    <w:sectPr w:rsidR="00B52667" w:rsidRPr="009A5EC0" w:rsidSect="00C337B7">
      <w:headerReference w:type="default" r:id="rId8"/>
      <w:footerReference w:type="default" r:id="rId9"/>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7E41" w:rsidRDefault="00307E41">
      <w:r>
        <w:separator/>
      </w:r>
    </w:p>
  </w:endnote>
  <w:endnote w:type="continuationSeparator" w:id="0">
    <w:p w:rsidR="00307E41" w:rsidRDefault="00307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1917" w:rsidRPr="00E257C9" w:rsidRDefault="00731917" w:rsidP="0023647D">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7E41" w:rsidRDefault="00307E41">
      <w:r>
        <w:separator/>
      </w:r>
    </w:p>
  </w:footnote>
  <w:footnote w:type="continuationSeparator" w:id="0">
    <w:p w:rsidR="00307E41" w:rsidRDefault="00307E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1917" w:rsidRPr="007037DE" w:rsidRDefault="00731917" w:rsidP="00E011FA">
    <w:pPr>
      <w:pStyle w:val="Header"/>
      <w:pBdr>
        <w:bottom w:val="single" w:sz="4" w:space="1" w:color="auto"/>
      </w:pBdr>
      <w:tabs>
        <w:tab w:val="clear" w:pos="4320"/>
        <w:tab w:val="left" w:pos="5940"/>
      </w:tabs>
      <w:spacing w:after="120"/>
      <w:jc w:val="center"/>
      <w:rPr>
        <w:b/>
        <w:caps/>
        <w:sz w:val="22"/>
        <w:szCs w:val="22"/>
      </w:rPr>
    </w:pPr>
    <w:r w:rsidRPr="007037DE">
      <w:rPr>
        <w:b/>
        <w:caps/>
        <w:sz w:val="22"/>
        <w:szCs w:val="22"/>
      </w:rPr>
      <w:t>Public Notice of Intent to Issue Air Permit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667"/>
    <w:rsid w:val="000517FA"/>
    <w:rsid w:val="00057BC8"/>
    <w:rsid w:val="00122F49"/>
    <w:rsid w:val="00123DB6"/>
    <w:rsid w:val="00132485"/>
    <w:rsid w:val="0013330D"/>
    <w:rsid w:val="00143A80"/>
    <w:rsid w:val="00190983"/>
    <w:rsid w:val="001A376C"/>
    <w:rsid w:val="001B1DB9"/>
    <w:rsid w:val="001B26BC"/>
    <w:rsid w:val="001B6BC4"/>
    <w:rsid w:val="00214681"/>
    <w:rsid w:val="0023647D"/>
    <w:rsid w:val="00240F90"/>
    <w:rsid w:val="002704A2"/>
    <w:rsid w:val="002D7E46"/>
    <w:rsid w:val="002E7290"/>
    <w:rsid w:val="00307E41"/>
    <w:rsid w:val="003403A4"/>
    <w:rsid w:val="0035192B"/>
    <w:rsid w:val="00365D7C"/>
    <w:rsid w:val="00372279"/>
    <w:rsid w:val="003965B5"/>
    <w:rsid w:val="003A7530"/>
    <w:rsid w:val="003D33F0"/>
    <w:rsid w:val="003E159E"/>
    <w:rsid w:val="00482F8F"/>
    <w:rsid w:val="004A33BF"/>
    <w:rsid w:val="004C07FB"/>
    <w:rsid w:val="004D49EF"/>
    <w:rsid w:val="004E0907"/>
    <w:rsid w:val="004F335F"/>
    <w:rsid w:val="004F3452"/>
    <w:rsid w:val="00503D5B"/>
    <w:rsid w:val="00532814"/>
    <w:rsid w:val="005358A5"/>
    <w:rsid w:val="00543A8D"/>
    <w:rsid w:val="005634A7"/>
    <w:rsid w:val="00564670"/>
    <w:rsid w:val="0057516B"/>
    <w:rsid w:val="005F5675"/>
    <w:rsid w:val="00606623"/>
    <w:rsid w:val="006207C6"/>
    <w:rsid w:val="006262C0"/>
    <w:rsid w:val="00637822"/>
    <w:rsid w:val="00665AD4"/>
    <w:rsid w:val="00672A96"/>
    <w:rsid w:val="0068180D"/>
    <w:rsid w:val="006820CC"/>
    <w:rsid w:val="00686231"/>
    <w:rsid w:val="006F6897"/>
    <w:rsid w:val="00727033"/>
    <w:rsid w:val="00731917"/>
    <w:rsid w:val="00742331"/>
    <w:rsid w:val="00753893"/>
    <w:rsid w:val="00754C0C"/>
    <w:rsid w:val="007819A0"/>
    <w:rsid w:val="007C59B5"/>
    <w:rsid w:val="007F2DF7"/>
    <w:rsid w:val="008217A1"/>
    <w:rsid w:val="00842AB6"/>
    <w:rsid w:val="008525D6"/>
    <w:rsid w:val="008556FD"/>
    <w:rsid w:val="00865CD9"/>
    <w:rsid w:val="008730CE"/>
    <w:rsid w:val="008952D3"/>
    <w:rsid w:val="00897C77"/>
    <w:rsid w:val="008B0867"/>
    <w:rsid w:val="008B6B72"/>
    <w:rsid w:val="008E009D"/>
    <w:rsid w:val="00936894"/>
    <w:rsid w:val="009524C0"/>
    <w:rsid w:val="009649B8"/>
    <w:rsid w:val="00975430"/>
    <w:rsid w:val="009A37BF"/>
    <w:rsid w:val="009A5EC0"/>
    <w:rsid w:val="009D6EC2"/>
    <w:rsid w:val="00A369FE"/>
    <w:rsid w:val="00A50E9C"/>
    <w:rsid w:val="00A51F32"/>
    <w:rsid w:val="00A62C92"/>
    <w:rsid w:val="00AA344F"/>
    <w:rsid w:val="00AC2998"/>
    <w:rsid w:val="00AC673D"/>
    <w:rsid w:val="00AD59F5"/>
    <w:rsid w:val="00B50021"/>
    <w:rsid w:val="00B52667"/>
    <w:rsid w:val="00B77568"/>
    <w:rsid w:val="00BC7CD6"/>
    <w:rsid w:val="00BD6380"/>
    <w:rsid w:val="00BE1615"/>
    <w:rsid w:val="00BE279B"/>
    <w:rsid w:val="00C0058D"/>
    <w:rsid w:val="00C165CC"/>
    <w:rsid w:val="00C26C22"/>
    <w:rsid w:val="00C30066"/>
    <w:rsid w:val="00C337B7"/>
    <w:rsid w:val="00C404DB"/>
    <w:rsid w:val="00CA4426"/>
    <w:rsid w:val="00CB7F3F"/>
    <w:rsid w:val="00CC2D97"/>
    <w:rsid w:val="00CD0E6F"/>
    <w:rsid w:val="00CD2F94"/>
    <w:rsid w:val="00D94BC1"/>
    <w:rsid w:val="00DA1552"/>
    <w:rsid w:val="00DE1550"/>
    <w:rsid w:val="00DE3F8A"/>
    <w:rsid w:val="00DE7F6A"/>
    <w:rsid w:val="00E011FA"/>
    <w:rsid w:val="00E0504D"/>
    <w:rsid w:val="00E122EC"/>
    <w:rsid w:val="00E230A9"/>
    <w:rsid w:val="00E23495"/>
    <w:rsid w:val="00E30770"/>
    <w:rsid w:val="00E33385"/>
    <w:rsid w:val="00E3624F"/>
    <w:rsid w:val="00E509BE"/>
    <w:rsid w:val="00E54309"/>
    <w:rsid w:val="00E87DFF"/>
    <w:rsid w:val="00EA0027"/>
    <w:rsid w:val="00EA448A"/>
    <w:rsid w:val="00EF7219"/>
    <w:rsid w:val="00F0544F"/>
    <w:rsid w:val="00F15093"/>
    <w:rsid w:val="00F74A8F"/>
    <w:rsid w:val="00F83BA2"/>
    <w:rsid w:val="00F90BBF"/>
    <w:rsid w:val="00F90CD3"/>
    <w:rsid w:val="00FC78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5:docId w15:val="{D2F75403-C130-41B8-AC42-9AC9E51D3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266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B52667"/>
    <w:pPr>
      <w:ind w:firstLine="720"/>
      <w:jc w:val="both"/>
    </w:pPr>
    <w:rPr>
      <w:sz w:val="22"/>
    </w:rPr>
  </w:style>
  <w:style w:type="paragraph" w:styleId="Footer">
    <w:name w:val="footer"/>
    <w:basedOn w:val="Normal"/>
    <w:rsid w:val="00B52667"/>
    <w:pPr>
      <w:tabs>
        <w:tab w:val="center" w:pos="4320"/>
        <w:tab w:val="right" w:pos="8640"/>
      </w:tabs>
    </w:pPr>
  </w:style>
  <w:style w:type="paragraph" w:styleId="Header">
    <w:name w:val="header"/>
    <w:basedOn w:val="Normal"/>
    <w:rsid w:val="00B52667"/>
    <w:pPr>
      <w:tabs>
        <w:tab w:val="center" w:pos="4320"/>
        <w:tab w:val="right" w:pos="8640"/>
      </w:tabs>
    </w:pPr>
  </w:style>
  <w:style w:type="character" w:styleId="PageNumber">
    <w:name w:val="page number"/>
    <w:basedOn w:val="DefaultParagraphFont"/>
    <w:rsid w:val="00B52667"/>
  </w:style>
  <w:style w:type="character" w:styleId="Hyperlink">
    <w:name w:val="Hyperlink"/>
    <w:basedOn w:val="DefaultParagraphFont"/>
    <w:rsid w:val="00BE1615"/>
    <w:rPr>
      <w:color w:val="0000FF"/>
      <w:u w:val="single"/>
    </w:rPr>
  </w:style>
  <w:style w:type="character" w:styleId="FollowedHyperlink">
    <w:name w:val="FollowedHyperlink"/>
    <w:basedOn w:val="DefaultParagraphFont"/>
    <w:rsid w:val="00BE1615"/>
    <w:rPr>
      <w:color w:val="800080"/>
      <w:u w:val="single"/>
    </w:rPr>
  </w:style>
  <w:style w:type="character" w:styleId="Emphasis">
    <w:name w:val="Emphasis"/>
    <w:basedOn w:val="DefaultParagraphFont"/>
    <w:qFormat/>
    <w:rsid w:val="003403A4"/>
    <w:rPr>
      <w:i/>
      <w:iCs/>
    </w:rPr>
  </w:style>
  <w:style w:type="paragraph" w:styleId="BodyText3">
    <w:name w:val="Body Text 3"/>
    <w:basedOn w:val="Normal"/>
    <w:link w:val="BodyText3Char"/>
    <w:rsid w:val="00665AD4"/>
    <w:pPr>
      <w:spacing w:after="120"/>
    </w:pPr>
    <w:rPr>
      <w:sz w:val="16"/>
      <w:szCs w:val="16"/>
    </w:rPr>
  </w:style>
  <w:style w:type="character" w:customStyle="1" w:styleId="BodyText3Char">
    <w:name w:val="Body Text 3 Char"/>
    <w:basedOn w:val="DefaultParagraphFont"/>
    <w:link w:val="BodyText3"/>
    <w:rsid w:val="00665AD4"/>
    <w:rPr>
      <w:sz w:val="16"/>
      <w:szCs w:val="16"/>
    </w:rPr>
  </w:style>
  <w:style w:type="paragraph" w:styleId="BalloonText">
    <w:name w:val="Balloon Text"/>
    <w:basedOn w:val="Normal"/>
    <w:link w:val="BalloonTextChar"/>
    <w:rsid w:val="008525D6"/>
    <w:rPr>
      <w:rFonts w:ascii="Tahoma" w:hAnsi="Tahoma" w:cs="Tahoma"/>
      <w:sz w:val="16"/>
      <w:szCs w:val="16"/>
    </w:rPr>
  </w:style>
  <w:style w:type="character" w:customStyle="1" w:styleId="BalloonTextChar">
    <w:name w:val="Balloon Text Char"/>
    <w:basedOn w:val="DefaultParagraphFont"/>
    <w:link w:val="BalloonText"/>
    <w:rsid w:val="008525D6"/>
    <w:rPr>
      <w:rFonts w:ascii="Tahoma" w:hAnsi="Tahoma" w:cs="Tahoma"/>
      <w:sz w:val="16"/>
      <w:szCs w:val="16"/>
    </w:rPr>
  </w:style>
  <w:style w:type="character" w:styleId="CommentReference">
    <w:name w:val="annotation reference"/>
    <w:basedOn w:val="DefaultParagraphFont"/>
    <w:rsid w:val="008525D6"/>
    <w:rPr>
      <w:sz w:val="16"/>
      <w:szCs w:val="16"/>
    </w:rPr>
  </w:style>
  <w:style w:type="paragraph" w:styleId="CommentText">
    <w:name w:val="annotation text"/>
    <w:basedOn w:val="Normal"/>
    <w:link w:val="CommentTextChar"/>
    <w:rsid w:val="008525D6"/>
  </w:style>
  <w:style w:type="character" w:customStyle="1" w:styleId="CommentTextChar">
    <w:name w:val="Comment Text Char"/>
    <w:basedOn w:val="DefaultParagraphFont"/>
    <w:link w:val="CommentText"/>
    <w:rsid w:val="008525D6"/>
  </w:style>
  <w:style w:type="paragraph" w:styleId="CommentSubject">
    <w:name w:val="annotation subject"/>
    <w:basedOn w:val="CommentText"/>
    <w:next w:val="CommentText"/>
    <w:link w:val="CommentSubjectChar"/>
    <w:rsid w:val="008525D6"/>
    <w:rPr>
      <w:b/>
      <w:bCs/>
    </w:rPr>
  </w:style>
  <w:style w:type="character" w:customStyle="1" w:styleId="CommentSubjectChar">
    <w:name w:val="Comment Subject Char"/>
    <w:basedOn w:val="CommentTextChar"/>
    <w:link w:val="CommentSubject"/>
    <w:rsid w:val="008525D6"/>
    <w:rPr>
      <w:b/>
      <w:bCs/>
    </w:rPr>
  </w:style>
  <w:style w:type="table" w:styleId="PlainTable3">
    <w:name w:val="Plain Table 3"/>
    <w:basedOn w:val="TableNormal"/>
    <w:uiPriority w:val="43"/>
    <w:rsid w:val="008B6B72"/>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Agency.Clerk@dep.state.fl.u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dep.state.fl.us/air/emission/apds/default.asp"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1543</Words>
  <Characters>8799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Public Notice of Intent to Issue Air Permit</vt:lpstr>
    </vt:vector>
  </TitlesOfParts>
  <Manager>Trina Vielhauer</Manager>
  <Company>FDEP/DARM/BAR</Company>
  <LinksUpToDate>false</LinksUpToDate>
  <CharactersWithSpaces>10322</CharactersWithSpaces>
  <SharedDoc>false</SharedDoc>
  <HLinks>
    <vt:vector size="6" baseType="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 of Intent to Issue Air Permit</dc:title>
  <dc:subject>Draft Permit</dc:subject>
  <dc:creator>Jeff Koerner</dc:creator>
  <cp:lastModifiedBy>Arif, Syed</cp:lastModifiedBy>
  <cp:revision>2</cp:revision>
  <cp:lastPrinted>2013-06-24T17:27:00Z</cp:lastPrinted>
  <dcterms:created xsi:type="dcterms:W3CDTF">2014-02-06T16:04:00Z</dcterms:created>
  <dcterms:modified xsi:type="dcterms:W3CDTF">2014-02-06T16:04:00Z</dcterms:modified>
</cp:coreProperties>
</file>